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71"/>
        <w:gridCol w:w="4501"/>
      </w:tblGrid>
      <w:tr w:rsidR="0069188A" w:rsidRPr="00EA6EFB" w:rsidTr="00D2297E">
        <w:trPr>
          <w:trHeight w:hRule="exact" w:val="284"/>
        </w:trPr>
        <w:tc>
          <w:tcPr>
            <w:tcW w:w="14572" w:type="dxa"/>
            <w:gridSpan w:val="2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9188A" w:rsidRPr="00EA6EFB" w:rsidRDefault="00562B32" w:rsidP="00D2297E">
            <w:pPr>
              <w:tabs>
                <w:tab w:val="right" w:pos="14356"/>
              </w:tabs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CWZ.02 </w:t>
            </w:r>
            <w:r w:rsidR="00686A5F">
              <w:rPr>
                <w:b/>
                <w:color w:val="FFFFFF" w:themeColor="background1"/>
                <w:sz w:val="18"/>
                <w:szCs w:val="18"/>
              </w:rPr>
              <w:t>MEDEWERKER COMPETITIE- EN WEDSTRIJDZAKEN</w:t>
            </w:r>
            <w:r w:rsidR="00A86536">
              <w:rPr>
                <w:b/>
                <w:color w:val="FFFFFF" w:themeColor="background1"/>
                <w:sz w:val="18"/>
                <w:szCs w:val="18"/>
              </w:rPr>
              <w:t xml:space="preserve"> II</w:t>
            </w:r>
            <w:r w:rsidR="0069188A" w:rsidRPr="00EA6EFB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69188A" w:rsidRPr="00EA6EFB">
              <w:rPr>
                <w:color w:val="FFFFFF" w:themeColor="background1"/>
                <w:sz w:val="18"/>
                <w:szCs w:val="18"/>
              </w:rPr>
              <w:t xml:space="preserve">Functiefamilie: </w:t>
            </w:r>
            <w:r w:rsidR="00686A5F">
              <w:rPr>
                <w:color w:val="FFFFFF" w:themeColor="background1"/>
                <w:sz w:val="18"/>
                <w:szCs w:val="18"/>
              </w:rPr>
              <w:t>competitie- en wedstrijdzaken</w:t>
            </w:r>
          </w:p>
        </w:tc>
      </w:tr>
      <w:tr w:rsidR="008A4466" w:rsidRPr="00EA6EFB" w:rsidTr="001603C7">
        <w:trPr>
          <w:trHeight w:val="1463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4466" w:rsidRPr="00EA6EFB" w:rsidRDefault="008A4466" w:rsidP="00176C25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Context</w:t>
            </w:r>
          </w:p>
          <w:p w:rsidR="00176C25" w:rsidRPr="00D06CB4" w:rsidRDefault="00176C25" w:rsidP="00176C25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E4718C">
              <w:rPr>
                <w:rFonts w:cs="Arial"/>
                <w:sz w:val="18"/>
                <w:szCs w:val="18"/>
              </w:rPr>
              <w:t xml:space="preserve">De functie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gepositioneerd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4718C">
              <w:rPr>
                <w:rFonts w:cs="Arial"/>
                <w:sz w:val="18"/>
                <w:szCs w:val="18"/>
              </w:rPr>
              <w:t>binnen een sportbond</w:t>
            </w:r>
            <w:r>
              <w:rPr>
                <w:rFonts w:cs="Arial"/>
                <w:sz w:val="18"/>
                <w:szCs w:val="18"/>
              </w:rPr>
              <w:t xml:space="preserve"> die zich inzet</w:t>
            </w:r>
            <w:r w:rsidRPr="00E4718C">
              <w:rPr>
                <w:rFonts w:cs="Arial"/>
                <w:sz w:val="18"/>
                <w:szCs w:val="18"/>
              </w:rPr>
              <w:t xml:space="preserve">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voor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(plm. 500)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aangesloten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verenigingen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en (top)sporters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(plm. 150.000)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op het gebied van accommodatie, opleiding, promotie v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an de sport en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sportontwikkeling (breedtesport)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. Daarnaast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behartigt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ze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de belangen van de topsport ten behoeve van uitzendingen naar EK’s, WK’s en Olympische spelen.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Er zijn in totaal ongeveer 75 medewerkers werkzaam bij de bond. Daarnaast zijn veel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vrijwilligers actief in commissies en werkgroepen.</w:t>
            </w:r>
          </w:p>
          <w:p w:rsidR="008A4466" w:rsidRPr="00EA6EFB" w:rsidRDefault="005E7B2A" w:rsidP="00686A5F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AD5D4B">
              <w:rPr>
                <w:color w:val="000000" w:themeColor="text1"/>
                <w:sz w:val="18"/>
                <w:szCs w:val="18"/>
              </w:rPr>
              <w:t>De afdeling competitie- en wedstrijdzaken is verantwoordelijk voor een</w:t>
            </w:r>
            <w:r w:rsidR="00827AAE">
              <w:rPr>
                <w:color w:val="000000" w:themeColor="text1"/>
                <w:sz w:val="18"/>
                <w:szCs w:val="18"/>
              </w:rPr>
              <w:t xml:space="preserve"> goed verloop van de competitie</w:t>
            </w:r>
            <w:r w:rsidRPr="00AD5D4B">
              <w:rPr>
                <w:color w:val="000000" w:themeColor="text1"/>
                <w:sz w:val="18"/>
                <w:szCs w:val="18"/>
              </w:rPr>
              <w:t xml:space="preserve"> </w:t>
            </w:r>
            <w:r w:rsidR="00827AAE">
              <w:rPr>
                <w:color w:val="000000" w:themeColor="text1"/>
                <w:sz w:val="18"/>
                <w:szCs w:val="18"/>
              </w:rPr>
              <w:t>door</w:t>
            </w:r>
            <w:r w:rsidRPr="00AD5D4B">
              <w:rPr>
                <w:color w:val="000000" w:themeColor="text1"/>
                <w:sz w:val="18"/>
                <w:szCs w:val="18"/>
              </w:rPr>
              <w:t xml:space="preserve"> de planning</w:t>
            </w:r>
            <w:r w:rsidR="00AD5D4B" w:rsidRPr="00AD5D4B">
              <w:rPr>
                <w:color w:val="000000" w:themeColor="text1"/>
                <w:sz w:val="18"/>
                <w:szCs w:val="18"/>
              </w:rPr>
              <w:t xml:space="preserve"> en </w:t>
            </w:r>
            <w:r w:rsidRPr="00AD5D4B">
              <w:rPr>
                <w:color w:val="000000" w:themeColor="text1"/>
                <w:sz w:val="18"/>
                <w:szCs w:val="18"/>
              </w:rPr>
              <w:t>organisatie van competities en kampioenschappen. Daarnaast draagt de afdeling zorg voor een effectieve organisatie en afhandeling van de tuchtzaken.</w:t>
            </w:r>
            <w:r w:rsidR="00686A5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D4B">
              <w:rPr>
                <w:color w:val="000000" w:themeColor="text1"/>
                <w:sz w:val="18"/>
                <w:szCs w:val="18"/>
              </w:rPr>
              <w:t xml:space="preserve">De medewerker </w:t>
            </w:r>
            <w:r w:rsidR="00AD5D4B" w:rsidRPr="00AD5D4B">
              <w:rPr>
                <w:color w:val="000000" w:themeColor="text1"/>
                <w:sz w:val="18"/>
                <w:szCs w:val="18"/>
              </w:rPr>
              <w:t xml:space="preserve">competitie- en wedstrijdzaken </w:t>
            </w:r>
            <w:r w:rsidR="00A86536">
              <w:rPr>
                <w:color w:val="000000" w:themeColor="text1"/>
                <w:sz w:val="18"/>
                <w:szCs w:val="18"/>
              </w:rPr>
              <w:t xml:space="preserve">II </w:t>
            </w:r>
            <w:r w:rsidR="00AD5D4B" w:rsidRPr="00AD5D4B">
              <w:rPr>
                <w:color w:val="000000" w:themeColor="text1"/>
                <w:sz w:val="18"/>
                <w:szCs w:val="18"/>
              </w:rPr>
              <w:t>draagt zorgt</w:t>
            </w:r>
            <w:r w:rsidRPr="00AD5D4B">
              <w:rPr>
                <w:color w:val="000000" w:themeColor="text1"/>
                <w:sz w:val="18"/>
                <w:szCs w:val="18"/>
              </w:rPr>
              <w:t xml:space="preserve"> voor een effectieve </w:t>
            </w:r>
            <w:r w:rsidR="00AD5D4B" w:rsidRPr="00AD5D4B">
              <w:rPr>
                <w:color w:val="000000" w:themeColor="text1"/>
                <w:sz w:val="18"/>
                <w:szCs w:val="18"/>
              </w:rPr>
              <w:t>planning, organisatie en administratie van de competities</w:t>
            </w:r>
            <w:r w:rsidRPr="00AD5D4B">
              <w:rPr>
                <w:color w:val="000000" w:themeColor="text1"/>
                <w:sz w:val="18"/>
                <w:szCs w:val="18"/>
              </w:rPr>
              <w:t xml:space="preserve">. </w:t>
            </w:r>
            <w:r w:rsidR="00827AAE">
              <w:rPr>
                <w:color w:val="000000" w:themeColor="text1"/>
                <w:sz w:val="18"/>
                <w:szCs w:val="18"/>
              </w:rPr>
              <w:t xml:space="preserve">Hiertoe </w:t>
            </w:r>
            <w:r w:rsidR="006D6B6B">
              <w:rPr>
                <w:color w:val="000000" w:themeColor="text1"/>
                <w:sz w:val="18"/>
                <w:szCs w:val="18"/>
              </w:rPr>
              <w:t xml:space="preserve">beschikt </w:t>
            </w:r>
            <w:r w:rsidR="00827AAE">
              <w:rPr>
                <w:color w:val="000000" w:themeColor="text1"/>
                <w:sz w:val="18"/>
                <w:szCs w:val="18"/>
              </w:rPr>
              <w:t xml:space="preserve">hij/zij </w:t>
            </w:r>
            <w:r w:rsidR="006D6B6B">
              <w:rPr>
                <w:color w:val="000000" w:themeColor="text1"/>
                <w:sz w:val="18"/>
                <w:szCs w:val="18"/>
              </w:rPr>
              <w:t xml:space="preserve">over diverse </w:t>
            </w:r>
            <w:r w:rsidR="00AD5D4B">
              <w:rPr>
                <w:color w:val="000000" w:themeColor="text1"/>
                <w:sz w:val="18"/>
                <w:szCs w:val="18"/>
              </w:rPr>
              <w:t>planningssystem</w:t>
            </w:r>
            <w:r w:rsidR="006D6B6B">
              <w:rPr>
                <w:color w:val="000000" w:themeColor="text1"/>
                <w:sz w:val="18"/>
                <w:szCs w:val="18"/>
              </w:rPr>
              <w:t>en</w:t>
            </w:r>
            <w:r w:rsidR="00AD5D4B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BA56DD" w:rsidRPr="00EA6EFB" w:rsidTr="001603C7">
        <w:trPr>
          <w:trHeight w:val="426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7B2A" w:rsidRPr="00EA6EFB" w:rsidRDefault="005E7B2A" w:rsidP="005E7B2A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Doel</w:t>
            </w:r>
          </w:p>
          <w:p w:rsidR="007E18CB" w:rsidRPr="00EA6EFB" w:rsidRDefault="005E7B2A" w:rsidP="005E7B2A">
            <w:pPr>
              <w:spacing w:line="240" w:lineRule="auto"/>
              <w:rPr>
                <w:sz w:val="18"/>
                <w:szCs w:val="18"/>
              </w:rPr>
            </w:pPr>
            <w:r w:rsidRPr="00AD5D4B">
              <w:rPr>
                <w:rFonts w:cs="Arial"/>
                <w:color w:val="000000" w:themeColor="text1"/>
                <w:sz w:val="18"/>
                <w:szCs w:val="18"/>
              </w:rPr>
              <w:t xml:space="preserve">Effectieve </w:t>
            </w:r>
            <w:r w:rsidR="00AD5D4B" w:rsidRPr="00AD5D4B">
              <w:rPr>
                <w:rFonts w:cs="Arial"/>
                <w:color w:val="000000" w:themeColor="text1"/>
                <w:sz w:val="18"/>
                <w:szCs w:val="18"/>
              </w:rPr>
              <w:t>coördinatie, planning en organisatie</w:t>
            </w:r>
            <w:r w:rsidRPr="00AD5D4B">
              <w:rPr>
                <w:rFonts w:cs="Arial"/>
                <w:color w:val="000000" w:themeColor="text1"/>
                <w:sz w:val="18"/>
                <w:szCs w:val="18"/>
              </w:rPr>
              <w:t xml:space="preserve"> ten behoeve van de </w:t>
            </w:r>
            <w:r w:rsidR="00AD5D4B" w:rsidRPr="00AD5D4B">
              <w:rPr>
                <w:rFonts w:cs="Arial"/>
                <w:color w:val="000000" w:themeColor="text1"/>
                <w:sz w:val="18"/>
                <w:szCs w:val="18"/>
              </w:rPr>
              <w:t>competities en kampioenschappen</w:t>
            </w:r>
            <w:r w:rsidRPr="00AD5D4B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952F07" w:rsidRPr="00EA6EFB" w:rsidTr="001603C7">
        <w:trPr>
          <w:trHeight w:val="608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7B2A" w:rsidRPr="00EA6EFB" w:rsidRDefault="005E7B2A" w:rsidP="005E7B2A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Rapportagestructuur</w:t>
            </w:r>
          </w:p>
          <w:p w:rsidR="005E7B2A" w:rsidRPr="00EA6EFB" w:rsidRDefault="005E7B2A" w:rsidP="005E7B2A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000000" w:themeColor="text1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Direct leidinggevende:</w:t>
            </w: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827AAE">
              <w:rPr>
                <w:color w:val="000000" w:themeColor="text1"/>
                <w:sz w:val="18"/>
                <w:szCs w:val="18"/>
                <w:lang w:bidi="x-none"/>
              </w:rPr>
              <w:t xml:space="preserve">teamleider </w:t>
            </w:r>
            <w:r w:rsidR="003760A5">
              <w:rPr>
                <w:color w:val="000000" w:themeColor="text1"/>
                <w:sz w:val="18"/>
                <w:szCs w:val="18"/>
                <w:lang w:bidi="x-none"/>
              </w:rPr>
              <w:t>c</w:t>
            </w:r>
            <w:r>
              <w:rPr>
                <w:color w:val="000000" w:themeColor="text1"/>
                <w:sz w:val="18"/>
                <w:szCs w:val="18"/>
                <w:lang w:bidi="x-none"/>
              </w:rPr>
              <w:t>ompetitie- en wedstrijdzaken.</w:t>
            </w:r>
          </w:p>
          <w:p w:rsidR="00D47F61" w:rsidRPr="00EA6EFB" w:rsidRDefault="005E7B2A" w:rsidP="005E7B2A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B80526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Geeft leiding aan:</w:t>
            </w: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3760A5">
              <w:rPr>
                <w:color w:val="000000" w:themeColor="text1"/>
                <w:sz w:val="18"/>
                <w:szCs w:val="18"/>
                <w:lang w:bidi="x-none"/>
              </w:rPr>
              <w:t>n</w:t>
            </w:r>
            <w:r>
              <w:rPr>
                <w:color w:val="000000" w:themeColor="text1"/>
                <w:sz w:val="18"/>
                <w:szCs w:val="18"/>
                <w:lang w:bidi="x-none"/>
              </w:rPr>
              <w:t>iet van toepassing.</w:t>
            </w:r>
          </w:p>
        </w:tc>
      </w:tr>
      <w:tr w:rsidR="00860F94" w:rsidRPr="00EA6EFB" w:rsidTr="001603C7">
        <w:trPr>
          <w:trHeight w:hRule="exact" w:val="284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051C43" w:rsidP="00A16B2F">
            <w:pPr>
              <w:spacing w:line="240" w:lineRule="auto"/>
              <w:ind w:left="113" w:hanging="113"/>
              <w:rPr>
                <w:b/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</w:t>
            </w:r>
            <w:r w:rsidR="00346AD4" w:rsidRPr="001133FD">
              <w:rPr>
                <w:b/>
                <w:color w:val="F18213"/>
                <w:sz w:val="18"/>
                <w:szCs w:val="18"/>
                <w:lang w:bidi="x-none"/>
              </w:rPr>
              <w:t>/bijdrage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346AD4" w:rsidP="00A16B2F">
            <w:pPr>
              <w:spacing w:line="240" w:lineRule="auto"/>
              <w:ind w:left="113" w:hanging="113"/>
              <w:rPr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Resultaatindicatoren</w:t>
            </w:r>
          </w:p>
        </w:tc>
      </w:tr>
      <w:tr w:rsidR="005E7B2A" w:rsidRPr="00EA6EFB" w:rsidTr="001603C7"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7B2A" w:rsidRPr="00A9424B" w:rsidRDefault="005E7B2A" w:rsidP="005E7B2A">
            <w:pPr>
              <w:spacing w:line="240" w:lineRule="auto"/>
              <w:ind w:left="284" w:hanging="284"/>
              <w:rPr>
                <w:b/>
                <w:color w:val="000000" w:themeColor="text1"/>
                <w:sz w:val="18"/>
                <w:szCs w:val="18"/>
              </w:rPr>
            </w:pPr>
            <w:r w:rsidRPr="00A9424B">
              <w:rPr>
                <w:b/>
                <w:color w:val="000000" w:themeColor="text1"/>
                <w:sz w:val="18"/>
                <w:szCs w:val="18"/>
              </w:rPr>
              <w:t>1.</w:t>
            </w:r>
            <w:r w:rsidRPr="00A9424B">
              <w:rPr>
                <w:b/>
                <w:color w:val="000000" w:themeColor="text1"/>
                <w:sz w:val="18"/>
                <w:szCs w:val="18"/>
              </w:rPr>
              <w:tab/>
            </w:r>
            <w:r w:rsidR="00A9424B" w:rsidRPr="00A9424B">
              <w:rPr>
                <w:b/>
                <w:color w:val="000000" w:themeColor="text1"/>
                <w:sz w:val="18"/>
                <w:szCs w:val="18"/>
              </w:rPr>
              <w:t xml:space="preserve">Indeling competitie en competitiezaken </w:t>
            </w:r>
          </w:p>
          <w:p w:rsidR="005E7B2A" w:rsidRPr="00A9424B" w:rsidRDefault="005E7B2A" w:rsidP="005E7B2A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5E7B2A">
              <w:rPr>
                <w:color w:val="FF0000"/>
                <w:sz w:val="18"/>
                <w:szCs w:val="18"/>
              </w:rPr>
              <w:tab/>
            </w:r>
            <w:r w:rsidRPr="00A9424B">
              <w:rPr>
                <w:rFonts w:cs="Arial"/>
                <w:color w:val="000000" w:themeColor="text1"/>
                <w:sz w:val="18"/>
                <w:szCs w:val="18"/>
              </w:rPr>
              <w:t xml:space="preserve">Er is effectief invulling en uitvoering gegeven aan de </w:t>
            </w:r>
            <w:r w:rsidR="00A9424B" w:rsidRPr="00A9424B">
              <w:rPr>
                <w:rFonts w:cs="Arial"/>
                <w:color w:val="000000" w:themeColor="text1"/>
                <w:sz w:val="18"/>
                <w:szCs w:val="18"/>
              </w:rPr>
              <w:t>planning, organisatie en administratie van (deel)competities en kampioenschappen</w:t>
            </w:r>
            <w:r w:rsidR="00A90A14">
              <w:rPr>
                <w:rFonts w:cs="Arial"/>
                <w:color w:val="000000" w:themeColor="text1"/>
                <w:sz w:val="18"/>
                <w:szCs w:val="18"/>
              </w:rPr>
              <w:t xml:space="preserve"> (indeling teams/scheidsrechters, bijhouden toernooi</w:t>
            </w:r>
            <w:r w:rsidR="007672F6">
              <w:rPr>
                <w:rFonts w:cs="Arial"/>
                <w:color w:val="000000" w:themeColor="text1"/>
                <w:sz w:val="18"/>
                <w:szCs w:val="18"/>
              </w:rPr>
              <w:t>kalender, verwerken/verzenden overzichten).</w:t>
            </w:r>
          </w:p>
          <w:p w:rsidR="00863EA2" w:rsidRPr="006D6B6B" w:rsidRDefault="00863EA2" w:rsidP="006D6B6B">
            <w:pPr>
              <w:spacing w:line="240" w:lineRule="auto"/>
              <w:ind w:left="568" w:hanging="284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7B2A" w:rsidRPr="00A9424B" w:rsidRDefault="005E7B2A" w:rsidP="005E7B2A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A9424B">
              <w:rPr>
                <w:color w:val="000000" w:themeColor="text1"/>
                <w:sz w:val="18"/>
                <w:szCs w:val="18"/>
                <w:lang w:bidi="x-none"/>
              </w:rPr>
              <w:t>-</w:t>
            </w:r>
            <w:r w:rsidRPr="00A9424B">
              <w:rPr>
                <w:color w:val="000000" w:themeColor="text1"/>
                <w:sz w:val="18"/>
                <w:szCs w:val="18"/>
                <w:lang w:bidi="x-none"/>
              </w:rPr>
              <w:tab/>
              <w:t xml:space="preserve">juistheid, tijdigheid en volledigheid </w:t>
            </w:r>
            <w:r w:rsidR="00A9424B" w:rsidRPr="00A9424B">
              <w:rPr>
                <w:color w:val="000000" w:themeColor="text1"/>
                <w:sz w:val="18"/>
                <w:szCs w:val="18"/>
                <w:lang w:bidi="x-none"/>
              </w:rPr>
              <w:t>competitie-indelin</w:t>
            </w:r>
            <w:r w:rsidRPr="00A9424B">
              <w:rPr>
                <w:color w:val="000000" w:themeColor="text1"/>
                <w:sz w:val="18"/>
                <w:szCs w:val="18"/>
                <w:lang w:bidi="x-none"/>
              </w:rPr>
              <w:t>g</w:t>
            </w:r>
            <w:r w:rsidR="00A9424B" w:rsidRPr="00A9424B">
              <w:rPr>
                <w:color w:val="000000" w:themeColor="text1"/>
                <w:sz w:val="18"/>
                <w:szCs w:val="18"/>
                <w:lang w:bidi="x-none"/>
              </w:rPr>
              <w:t>;</w:t>
            </w:r>
          </w:p>
          <w:p w:rsidR="005E7B2A" w:rsidRPr="00A9424B" w:rsidRDefault="005E7B2A" w:rsidP="005E7B2A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A9424B">
              <w:rPr>
                <w:color w:val="000000" w:themeColor="text1"/>
                <w:sz w:val="18"/>
                <w:szCs w:val="18"/>
              </w:rPr>
              <w:t>-</w:t>
            </w:r>
            <w:r w:rsidRPr="00A9424B">
              <w:rPr>
                <w:color w:val="000000" w:themeColor="text1"/>
                <w:sz w:val="18"/>
                <w:szCs w:val="18"/>
              </w:rPr>
              <w:tab/>
              <w:t>toegankelijkheid, terugvindbaarheid informatie;</w:t>
            </w:r>
          </w:p>
          <w:p w:rsidR="00A9424B" w:rsidRPr="00A9424B" w:rsidRDefault="00A9424B" w:rsidP="005E7B2A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A9424B">
              <w:rPr>
                <w:color w:val="000000" w:themeColor="text1"/>
                <w:sz w:val="18"/>
                <w:szCs w:val="18"/>
              </w:rPr>
              <w:t>-</w:t>
            </w:r>
            <w:r w:rsidRPr="00A9424B">
              <w:rPr>
                <w:color w:val="000000" w:themeColor="text1"/>
                <w:sz w:val="18"/>
                <w:szCs w:val="18"/>
              </w:rPr>
              <w:tab/>
              <w:t>conform procedures, instructies, formats;</w:t>
            </w:r>
          </w:p>
          <w:p w:rsidR="005E7B2A" w:rsidRPr="005E7B2A" w:rsidRDefault="005E7B2A" w:rsidP="005E7B2A">
            <w:pPr>
              <w:spacing w:line="240" w:lineRule="auto"/>
              <w:ind w:left="284" w:hanging="284"/>
              <w:rPr>
                <w:color w:val="FF0000"/>
                <w:sz w:val="18"/>
                <w:szCs w:val="18"/>
              </w:rPr>
            </w:pPr>
            <w:r w:rsidRPr="00A9424B">
              <w:rPr>
                <w:color w:val="000000" w:themeColor="text1"/>
                <w:sz w:val="18"/>
                <w:szCs w:val="18"/>
              </w:rPr>
              <w:t>-</w:t>
            </w:r>
            <w:r w:rsidRPr="00A9424B">
              <w:rPr>
                <w:color w:val="000000" w:themeColor="text1"/>
                <w:sz w:val="18"/>
                <w:szCs w:val="18"/>
              </w:rPr>
              <w:tab/>
              <w:t>tevredenheid m.b.t. verleende ondersteuning.</w:t>
            </w:r>
          </w:p>
        </w:tc>
      </w:tr>
      <w:tr w:rsidR="005E7B2A" w:rsidRPr="00EA6EFB" w:rsidTr="001603C7">
        <w:trPr>
          <w:trHeight w:val="500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7B2A" w:rsidRPr="00863EA2" w:rsidRDefault="005E7B2A" w:rsidP="005E7B2A">
            <w:pPr>
              <w:spacing w:line="240" w:lineRule="auto"/>
              <w:ind w:left="284" w:hanging="284"/>
              <w:rPr>
                <w:b/>
                <w:color w:val="000000" w:themeColor="text1"/>
                <w:sz w:val="18"/>
                <w:szCs w:val="18"/>
              </w:rPr>
            </w:pPr>
            <w:r w:rsidRPr="00863EA2">
              <w:rPr>
                <w:b/>
                <w:color w:val="000000" w:themeColor="text1"/>
                <w:sz w:val="18"/>
                <w:szCs w:val="18"/>
              </w:rPr>
              <w:t>2.</w:t>
            </w:r>
            <w:r w:rsidRPr="00863EA2">
              <w:rPr>
                <w:b/>
                <w:color w:val="000000" w:themeColor="text1"/>
                <w:sz w:val="18"/>
                <w:szCs w:val="18"/>
              </w:rPr>
              <w:tab/>
            </w:r>
            <w:r w:rsidR="00863EA2">
              <w:rPr>
                <w:b/>
                <w:color w:val="000000" w:themeColor="text1"/>
                <w:sz w:val="18"/>
                <w:szCs w:val="18"/>
              </w:rPr>
              <w:t>Algemene administratieve werkzaamheden</w:t>
            </w:r>
          </w:p>
          <w:p w:rsidR="005E7B2A" w:rsidRPr="005E7B2A" w:rsidRDefault="005E7B2A" w:rsidP="005E7B2A">
            <w:pPr>
              <w:spacing w:line="240" w:lineRule="auto"/>
              <w:ind w:left="284" w:hanging="284"/>
              <w:rPr>
                <w:color w:val="FF0000"/>
                <w:sz w:val="18"/>
                <w:szCs w:val="18"/>
              </w:rPr>
            </w:pPr>
            <w:r w:rsidRPr="005E7B2A">
              <w:rPr>
                <w:color w:val="FF0000"/>
                <w:sz w:val="18"/>
                <w:szCs w:val="18"/>
              </w:rPr>
              <w:tab/>
            </w:r>
            <w:r w:rsidR="00863EA2" w:rsidRPr="00863EA2">
              <w:rPr>
                <w:color w:val="000000" w:themeColor="text1"/>
                <w:sz w:val="18"/>
                <w:szCs w:val="18"/>
              </w:rPr>
              <w:t xml:space="preserve">De competitie en kampioenschappen zijn effectief (administratief) voorbereid. </w:t>
            </w:r>
            <w:r w:rsidRPr="005E7B2A">
              <w:rPr>
                <w:color w:val="FF0000"/>
                <w:sz w:val="18"/>
                <w:szCs w:val="18"/>
              </w:rPr>
              <w:tab/>
            </w:r>
            <w:r w:rsidR="00863EA2" w:rsidRPr="00863EA2">
              <w:rPr>
                <w:color w:val="000000" w:themeColor="text1"/>
                <w:sz w:val="18"/>
                <w:szCs w:val="18"/>
              </w:rPr>
              <w:t>De vergaderingen van de wedstrijdcommissies en werkgroepen zijn goed voorbereid, georganiseerd en zijn adequaat vastgelegd in notulen.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63EA2" w:rsidRPr="00863EA2" w:rsidRDefault="005E7B2A" w:rsidP="005E7B2A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863EA2">
              <w:rPr>
                <w:color w:val="000000" w:themeColor="text1"/>
                <w:sz w:val="18"/>
                <w:szCs w:val="18"/>
              </w:rPr>
              <w:t>-</w:t>
            </w:r>
            <w:r w:rsidRPr="00863EA2">
              <w:rPr>
                <w:color w:val="000000" w:themeColor="text1"/>
                <w:sz w:val="18"/>
                <w:szCs w:val="18"/>
              </w:rPr>
              <w:tab/>
            </w:r>
            <w:r w:rsidR="00863EA2" w:rsidRPr="00863EA2">
              <w:rPr>
                <w:color w:val="000000" w:themeColor="text1"/>
                <w:sz w:val="18"/>
                <w:szCs w:val="18"/>
              </w:rPr>
              <w:t>snelle en adequate verwerking van gegevens</w:t>
            </w:r>
            <w:r w:rsidR="00863EA2">
              <w:rPr>
                <w:color w:val="000000" w:themeColor="text1"/>
                <w:sz w:val="18"/>
                <w:szCs w:val="18"/>
              </w:rPr>
              <w:t xml:space="preserve"> (mutaties bij clubs e.d.)</w:t>
            </w:r>
            <w:r w:rsidR="00863EA2" w:rsidRPr="00863EA2">
              <w:rPr>
                <w:color w:val="000000" w:themeColor="text1"/>
                <w:sz w:val="18"/>
                <w:szCs w:val="18"/>
              </w:rPr>
              <w:t>;</w:t>
            </w:r>
          </w:p>
          <w:p w:rsidR="005E7B2A" w:rsidRPr="00863EA2" w:rsidRDefault="00863EA2" w:rsidP="005E7B2A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863EA2">
              <w:rPr>
                <w:color w:val="000000" w:themeColor="text1"/>
                <w:sz w:val="18"/>
                <w:szCs w:val="18"/>
              </w:rPr>
              <w:t>-</w:t>
            </w:r>
            <w:r w:rsidRPr="00863EA2">
              <w:rPr>
                <w:color w:val="000000" w:themeColor="text1"/>
                <w:sz w:val="18"/>
                <w:szCs w:val="18"/>
              </w:rPr>
              <w:tab/>
            </w:r>
            <w:r w:rsidR="005E7B2A" w:rsidRPr="00863EA2">
              <w:rPr>
                <w:color w:val="000000" w:themeColor="text1"/>
                <w:sz w:val="18"/>
                <w:szCs w:val="18"/>
              </w:rPr>
              <w:t xml:space="preserve">effectieve </w:t>
            </w:r>
            <w:r>
              <w:rPr>
                <w:color w:val="000000" w:themeColor="text1"/>
                <w:sz w:val="18"/>
                <w:szCs w:val="18"/>
              </w:rPr>
              <w:t>verslaglegging</w:t>
            </w:r>
            <w:r w:rsidR="005E7B2A" w:rsidRPr="00863EA2">
              <w:rPr>
                <w:color w:val="000000" w:themeColor="text1"/>
                <w:sz w:val="18"/>
                <w:szCs w:val="18"/>
              </w:rPr>
              <w:t xml:space="preserve"> en voorbereiding van de </w:t>
            </w:r>
            <w:r>
              <w:rPr>
                <w:color w:val="000000" w:themeColor="text1"/>
                <w:sz w:val="18"/>
                <w:szCs w:val="18"/>
              </w:rPr>
              <w:t>commissievergaderingen en werkgroepen</w:t>
            </w:r>
            <w:r w:rsidR="005E7B2A" w:rsidRPr="00863EA2">
              <w:rPr>
                <w:color w:val="000000" w:themeColor="text1"/>
                <w:sz w:val="18"/>
                <w:szCs w:val="18"/>
              </w:rPr>
              <w:t>;</w:t>
            </w:r>
          </w:p>
          <w:p w:rsidR="005E7B2A" w:rsidRPr="005E7B2A" w:rsidRDefault="005E7B2A" w:rsidP="005E7B2A">
            <w:pPr>
              <w:spacing w:line="240" w:lineRule="auto"/>
              <w:ind w:left="284" w:hanging="284"/>
              <w:rPr>
                <w:color w:val="FF0000"/>
                <w:sz w:val="18"/>
                <w:szCs w:val="18"/>
              </w:rPr>
            </w:pPr>
            <w:r w:rsidRPr="00863EA2">
              <w:rPr>
                <w:color w:val="000000" w:themeColor="text1"/>
                <w:sz w:val="18"/>
                <w:szCs w:val="18"/>
              </w:rPr>
              <w:t>-</w:t>
            </w:r>
            <w:r w:rsidRPr="00863EA2">
              <w:rPr>
                <w:color w:val="000000" w:themeColor="text1"/>
                <w:sz w:val="18"/>
                <w:szCs w:val="18"/>
              </w:rPr>
              <w:tab/>
              <w:t>conform gestelde termijn.</w:t>
            </w:r>
          </w:p>
        </w:tc>
      </w:tr>
      <w:tr w:rsidR="005E7B2A" w:rsidRPr="00EA6EFB" w:rsidTr="001603C7">
        <w:trPr>
          <w:trHeight w:val="538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7B2A" w:rsidRPr="00A9424B" w:rsidRDefault="005E7B2A" w:rsidP="005E7B2A">
            <w:pPr>
              <w:spacing w:line="240" w:lineRule="auto"/>
              <w:ind w:left="284" w:hanging="284"/>
              <w:rPr>
                <w:b/>
                <w:color w:val="000000" w:themeColor="text1"/>
                <w:sz w:val="18"/>
                <w:szCs w:val="18"/>
              </w:rPr>
            </w:pPr>
            <w:r w:rsidRPr="00A9424B">
              <w:rPr>
                <w:b/>
                <w:color w:val="000000" w:themeColor="text1"/>
                <w:sz w:val="18"/>
                <w:szCs w:val="18"/>
              </w:rPr>
              <w:t>3.</w:t>
            </w:r>
            <w:r w:rsidRPr="00A9424B">
              <w:rPr>
                <w:b/>
                <w:color w:val="000000" w:themeColor="text1"/>
                <w:sz w:val="18"/>
                <w:szCs w:val="18"/>
              </w:rPr>
              <w:tab/>
              <w:t>In- en externe informatievoorziening</w:t>
            </w:r>
          </w:p>
          <w:p w:rsidR="005E7B2A" w:rsidRPr="00A9424B" w:rsidRDefault="005E7B2A" w:rsidP="005E7B2A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A9424B">
              <w:rPr>
                <w:color w:val="000000" w:themeColor="text1"/>
                <w:sz w:val="18"/>
                <w:szCs w:val="18"/>
              </w:rPr>
              <w:tab/>
            </w:r>
            <w:r w:rsidRPr="00A9424B">
              <w:rPr>
                <w:rFonts w:cs="Arial"/>
                <w:color w:val="000000" w:themeColor="text1"/>
                <w:sz w:val="18"/>
                <w:szCs w:val="18"/>
              </w:rPr>
              <w:t>De informatievoorziening, zowel intern als extern, is effectief uitgevoerd, zodanig dat alle betrokkenen tijdig beschikken over de voor hun relevante informatie.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7B2A" w:rsidRPr="00A9424B" w:rsidRDefault="005E7B2A" w:rsidP="005E7B2A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  <w:lang w:bidi="x-none"/>
              </w:rPr>
            </w:pPr>
            <w:r w:rsidRPr="00A9424B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-</w:t>
            </w:r>
            <w:r w:rsidRPr="00A9424B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ab/>
              <w:t>juiste, tijdige, volledige informatievoorziening;</w:t>
            </w:r>
          </w:p>
          <w:p w:rsidR="005E7B2A" w:rsidRPr="00A9424B" w:rsidRDefault="005E7B2A" w:rsidP="005E7B2A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A9424B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-</w:t>
            </w:r>
            <w:r w:rsidRPr="00A9424B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ab/>
              <w:t>conform instructies</w:t>
            </w:r>
            <w:r w:rsidR="00A9424B" w:rsidRPr="00A9424B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 xml:space="preserve"> en afspraken</w:t>
            </w:r>
            <w:r w:rsidRPr="00A9424B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.</w:t>
            </w:r>
          </w:p>
        </w:tc>
      </w:tr>
      <w:tr w:rsidR="005E7B2A" w:rsidRPr="00EA6EFB" w:rsidTr="001603C7">
        <w:trPr>
          <w:trHeight w:val="301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7B2A" w:rsidRPr="00EA6EFB" w:rsidRDefault="005E7B2A" w:rsidP="005E7B2A">
            <w:pPr>
              <w:spacing w:line="240" w:lineRule="auto"/>
              <w:ind w:left="284" w:hanging="284"/>
              <w:rPr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Bezwarende werkomstandigheden</w:t>
            </w:r>
          </w:p>
          <w:p w:rsidR="005E7B2A" w:rsidRPr="00EA6EFB" w:rsidRDefault="005E7B2A" w:rsidP="005E7B2A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Geen bijzondere.</w:t>
            </w:r>
          </w:p>
        </w:tc>
      </w:tr>
    </w:tbl>
    <w:p w:rsidR="00CA42AF" w:rsidRPr="00EA6EFB" w:rsidRDefault="00EA6EFB" w:rsidP="00EA6EFB">
      <w:pPr>
        <w:tabs>
          <w:tab w:val="right" w:pos="14570"/>
        </w:tabs>
        <w:spacing w:line="240" w:lineRule="auto"/>
        <w:rPr>
          <w:color w:val="auto"/>
          <w:sz w:val="14"/>
          <w:szCs w:val="14"/>
        </w:rPr>
      </w:pPr>
      <w:bookmarkStart w:id="0" w:name="_GoBack"/>
      <w:bookmarkEnd w:id="0"/>
      <w:r>
        <w:rPr>
          <w:i/>
          <w:color w:val="auto"/>
          <w:sz w:val="16"/>
        </w:rPr>
        <w:tab/>
      </w:r>
    </w:p>
    <w:sectPr w:rsidR="00CA42AF" w:rsidRPr="00EA6EFB" w:rsidSect="009D0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B52" w:rsidRDefault="00877B52" w:rsidP="001073D2">
      <w:pPr>
        <w:spacing w:line="240" w:lineRule="auto"/>
      </w:pPr>
      <w:r>
        <w:separator/>
      </w:r>
    </w:p>
  </w:endnote>
  <w:endnote w:type="continuationSeparator" w:id="0">
    <w:p w:rsidR="00877B52" w:rsidRDefault="00877B52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25" w:rsidRDefault="00176C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5D" w:rsidRPr="00FF5B7D" w:rsidRDefault="000C1D4D" w:rsidP="000C1D4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-518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</w:t>
    </w:r>
    <w:r w:rsidR="00182624">
      <w:rPr>
        <w:color w:val="auto"/>
        <w:sz w:val="16"/>
      </w:rPr>
      <w:t xml:space="preserve"> </w:t>
    </w:r>
    <w:r w:rsidR="00CE1D21">
      <w:rPr>
        <w:color w:val="auto"/>
        <w:sz w:val="16"/>
      </w:rPr>
      <w:t xml:space="preserve">| </w:t>
    </w:r>
    <w:r w:rsidR="00176C25">
      <w:rPr>
        <w:color w:val="auto"/>
        <w:sz w:val="16"/>
      </w:rPr>
      <w:t>2409</w:t>
    </w:r>
    <w:r w:rsidR="00182624">
      <w:rPr>
        <w:color w:val="auto"/>
        <w:sz w:val="16"/>
      </w:rPr>
      <w:t>18</w:t>
    </w:r>
    <w:r w:rsidR="00CA42AF">
      <w:rPr>
        <w:noProof/>
        <w:color w:val="auto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25" w:rsidRDefault="00176C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B52" w:rsidRDefault="00877B52" w:rsidP="001073D2">
      <w:pPr>
        <w:spacing w:line="240" w:lineRule="auto"/>
      </w:pPr>
      <w:r>
        <w:separator/>
      </w:r>
    </w:p>
  </w:footnote>
  <w:footnote w:type="continuationSeparator" w:id="0">
    <w:p w:rsidR="00877B52" w:rsidRDefault="00877B52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25" w:rsidRDefault="00176C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4" w:rsidRPr="001C6E47" w:rsidRDefault="009D0165" w:rsidP="00EA3029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noProof/>
        <w:lang w:eastAsia="nl-NL"/>
      </w:rPr>
      <w:t>FUNCTIE-OMSCHRIJVING</w:t>
    </w:r>
    <w:r w:rsidR="00EA3029">
      <w:rPr>
        <w:noProof/>
        <w:lang w:eastAsia="nl-NL"/>
      </w:rPr>
      <w:tab/>
    </w:r>
    <w:r w:rsidR="00EA3029"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25" w:rsidRDefault="00176C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C7"/>
    <w:rsid w:val="00013FFA"/>
    <w:rsid w:val="00022563"/>
    <w:rsid w:val="00040B6A"/>
    <w:rsid w:val="00051C43"/>
    <w:rsid w:val="00053F25"/>
    <w:rsid w:val="0006753D"/>
    <w:rsid w:val="00075FF0"/>
    <w:rsid w:val="0008707B"/>
    <w:rsid w:val="000A4E2C"/>
    <w:rsid w:val="000C1D4D"/>
    <w:rsid w:val="00104B2A"/>
    <w:rsid w:val="00107BB5"/>
    <w:rsid w:val="001133FD"/>
    <w:rsid w:val="00121D7A"/>
    <w:rsid w:val="00132C5B"/>
    <w:rsid w:val="00140BCD"/>
    <w:rsid w:val="00146FF6"/>
    <w:rsid w:val="001603C7"/>
    <w:rsid w:val="00161FEA"/>
    <w:rsid w:val="00176C25"/>
    <w:rsid w:val="00182624"/>
    <w:rsid w:val="0019223A"/>
    <w:rsid w:val="001D08A5"/>
    <w:rsid w:val="001D2817"/>
    <w:rsid w:val="001D5401"/>
    <w:rsid w:val="001F08A7"/>
    <w:rsid w:val="00262F78"/>
    <w:rsid w:val="00270359"/>
    <w:rsid w:val="00276091"/>
    <w:rsid w:val="0028588A"/>
    <w:rsid w:val="00290ACF"/>
    <w:rsid w:val="002A6A1A"/>
    <w:rsid w:val="002C683A"/>
    <w:rsid w:val="002C6FFE"/>
    <w:rsid w:val="002D200C"/>
    <w:rsid w:val="002E33B9"/>
    <w:rsid w:val="002E7FFB"/>
    <w:rsid w:val="00302BD4"/>
    <w:rsid w:val="00310C75"/>
    <w:rsid w:val="00314EFF"/>
    <w:rsid w:val="00325124"/>
    <w:rsid w:val="0033575D"/>
    <w:rsid w:val="003421EC"/>
    <w:rsid w:val="00346AD4"/>
    <w:rsid w:val="00362B10"/>
    <w:rsid w:val="003760A5"/>
    <w:rsid w:val="00384ED9"/>
    <w:rsid w:val="003865F8"/>
    <w:rsid w:val="003A231F"/>
    <w:rsid w:val="003A2926"/>
    <w:rsid w:val="003A6A37"/>
    <w:rsid w:val="003D7528"/>
    <w:rsid w:val="003F2780"/>
    <w:rsid w:val="003F6334"/>
    <w:rsid w:val="004019B8"/>
    <w:rsid w:val="00402C31"/>
    <w:rsid w:val="004046FC"/>
    <w:rsid w:val="00411199"/>
    <w:rsid w:val="00412AF7"/>
    <w:rsid w:val="00433421"/>
    <w:rsid w:val="004336DD"/>
    <w:rsid w:val="0043413A"/>
    <w:rsid w:val="00446423"/>
    <w:rsid w:val="00447F40"/>
    <w:rsid w:val="004555B8"/>
    <w:rsid w:val="00466101"/>
    <w:rsid w:val="004701E5"/>
    <w:rsid w:val="00471764"/>
    <w:rsid w:val="00480617"/>
    <w:rsid w:val="004840F6"/>
    <w:rsid w:val="00485B2C"/>
    <w:rsid w:val="00495514"/>
    <w:rsid w:val="004A26B5"/>
    <w:rsid w:val="004D15C9"/>
    <w:rsid w:val="004D4448"/>
    <w:rsid w:val="004F0259"/>
    <w:rsid w:val="00522558"/>
    <w:rsid w:val="00534425"/>
    <w:rsid w:val="005433E0"/>
    <w:rsid w:val="00561A5B"/>
    <w:rsid w:val="00562B32"/>
    <w:rsid w:val="00566BE9"/>
    <w:rsid w:val="005711CD"/>
    <w:rsid w:val="005A3CA4"/>
    <w:rsid w:val="005B7DD6"/>
    <w:rsid w:val="005C0665"/>
    <w:rsid w:val="005D06A7"/>
    <w:rsid w:val="005D4C90"/>
    <w:rsid w:val="005D5B9F"/>
    <w:rsid w:val="005E7B2A"/>
    <w:rsid w:val="00626639"/>
    <w:rsid w:val="00631002"/>
    <w:rsid w:val="00634939"/>
    <w:rsid w:val="006461F9"/>
    <w:rsid w:val="00671AE0"/>
    <w:rsid w:val="00677180"/>
    <w:rsid w:val="00686A5F"/>
    <w:rsid w:val="0069188A"/>
    <w:rsid w:val="006A62C1"/>
    <w:rsid w:val="006A63DE"/>
    <w:rsid w:val="006C3869"/>
    <w:rsid w:val="006D6B6B"/>
    <w:rsid w:val="006F4BE7"/>
    <w:rsid w:val="007055A1"/>
    <w:rsid w:val="007119E8"/>
    <w:rsid w:val="00730CFB"/>
    <w:rsid w:val="00742901"/>
    <w:rsid w:val="007672F6"/>
    <w:rsid w:val="00767896"/>
    <w:rsid w:val="007A39E5"/>
    <w:rsid w:val="007C6EB2"/>
    <w:rsid w:val="007E16FA"/>
    <w:rsid w:val="007E18CB"/>
    <w:rsid w:val="007F5BDB"/>
    <w:rsid w:val="00827AAE"/>
    <w:rsid w:val="00834540"/>
    <w:rsid w:val="00834FD0"/>
    <w:rsid w:val="00860F94"/>
    <w:rsid w:val="00863EA2"/>
    <w:rsid w:val="00871734"/>
    <w:rsid w:val="00877B52"/>
    <w:rsid w:val="00885810"/>
    <w:rsid w:val="0088745A"/>
    <w:rsid w:val="008922CA"/>
    <w:rsid w:val="008A4466"/>
    <w:rsid w:val="008B24C1"/>
    <w:rsid w:val="008E0FD2"/>
    <w:rsid w:val="008F4609"/>
    <w:rsid w:val="00917D61"/>
    <w:rsid w:val="009324D5"/>
    <w:rsid w:val="00935A3C"/>
    <w:rsid w:val="00952F07"/>
    <w:rsid w:val="00954BBA"/>
    <w:rsid w:val="009561BF"/>
    <w:rsid w:val="00967A3B"/>
    <w:rsid w:val="009775D9"/>
    <w:rsid w:val="00982060"/>
    <w:rsid w:val="00993E3B"/>
    <w:rsid w:val="009A3AC2"/>
    <w:rsid w:val="009A7A9A"/>
    <w:rsid w:val="009C4CAC"/>
    <w:rsid w:val="009D0165"/>
    <w:rsid w:val="00A10A67"/>
    <w:rsid w:val="00A11CB3"/>
    <w:rsid w:val="00A16B2F"/>
    <w:rsid w:val="00A2570B"/>
    <w:rsid w:val="00A43B27"/>
    <w:rsid w:val="00A50D1E"/>
    <w:rsid w:val="00A51BFC"/>
    <w:rsid w:val="00A5704B"/>
    <w:rsid w:val="00A743ED"/>
    <w:rsid w:val="00A800D1"/>
    <w:rsid w:val="00A86536"/>
    <w:rsid w:val="00A86568"/>
    <w:rsid w:val="00A90A14"/>
    <w:rsid w:val="00A9424B"/>
    <w:rsid w:val="00AA2317"/>
    <w:rsid w:val="00AA4DED"/>
    <w:rsid w:val="00AB1C28"/>
    <w:rsid w:val="00AB37CE"/>
    <w:rsid w:val="00AB49A5"/>
    <w:rsid w:val="00AB6EB9"/>
    <w:rsid w:val="00AC1B26"/>
    <w:rsid w:val="00AD5D4B"/>
    <w:rsid w:val="00AE215C"/>
    <w:rsid w:val="00AE5940"/>
    <w:rsid w:val="00AF01E2"/>
    <w:rsid w:val="00B12033"/>
    <w:rsid w:val="00B122E7"/>
    <w:rsid w:val="00B122ED"/>
    <w:rsid w:val="00B55E09"/>
    <w:rsid w:val="00B87542"/>
    <w:rsid w:val="00BA56DD"/>
    <w:rsid w:val="00BA6A0F"/>
    <w:rsid w:val="00BB179D"/>
    <w:rsid w:val="00BB6CA9"/>
    <w:rsid w:val="00BE00B0"/>
    <w:rsid w:val="00BE0D31"/>
    <w:rsid w:val="00BE2B77"/>
    <w:rsid w:val="00BE4B9D"/>
    <w:rsid w:val="00BF378C"/>
    <w:rsid w:val="00BF7DF7"/>
    <w:rsid w:val="00C30CE9"/>
    <w:rsid w:val="00C3362A"/>
    <w:rsid w:val="00C54DC7"/>
    <w:rsid w:val="00C65722"/>
    <w:rsid w:val="00C7335F"/>
    <w:rsid w:val="00C858A3"/>
    <w:rsid w:val="00C94892"/>
    <w:rsid w:val="00CA42AF"/>
    <w:rsid w:val="00CD5605"/>
    <w:rsid w:val="00CE1D21"/>
    <w:rsid w:val="00CF5A4D"/>
    <w:rsid w:val="00D13821"/>
    <w:rsid w:val="00D20E02"/>
    <w:rsid w:val="00D2297E"/>
    <w:rsid w:val="00D23048"/>
    <w:rsid w:val="00D32D16"/>
    <w:rsid w:val="00D47925"/>
    <w:rsid w:val="00D47F61"/>
    <w:rsid w:val="00D63720"/>
    <w:rsid w:val="00D92D37"/>
    <w:rsid w:val="00DA19B1"/>
    <w:rsid w:val="00DA4EDD"/>
    <w:rsid w:val="00DD390C"/>
    <w:rsid w:val="00DE4471"/>
    <w:rsid w:val="00DE7663"/>
    <w:rsid w:val="00DF6A29"/>
    <w:rsid w:val="00E032C4"/>
    <w:rsid w:val="00E2483A"/>
    <w:rsid w:val="00E25AD2"/>
    <w:rsid w:val="00E263E5"/>
    <w:rsid w:val="00E27B4B"/>
    <w:rsid w:val="00E57EC7"/>
    <w:rsid w:val="00E6295D"/>
    <w:rsid w:val="00E62C18"/>
    <w:rsid w:val="00E62C80"/>
    <w:rsid w:val="00EA3029"/>
    <w:rsid w:val="00EA576C"/>
    <w:rsid w:val="00EA6EFB"/>
    <w:rsid w:val="00ED3481"/>
    <w:rsid w:val="00F0639D"/>
    <w:rsid w:val="00F077CF"/>
    <w:rsid w:val="00F14B08"/>
    <w:rsid w:val="00F26B4F"/>
    <w:rsid w:val="00F42091"/>
    <w:rsid w:val="00F50760"/>
    <w:rsid w:val="00F572C7"/>
    <w:rsid w:val="00F615E3"/>
    <w:rsid w:val="00F61A5B"/>
    <w:rsid w:val="00F7095C"/>
    <w:rsid w:val="00F75390"/>
    <w:rsid w:val="00FB185E"/>
    <w:rsid w:val="00FC7F1C"/>
    <w:rsid w:val="00FD1EA7"/>
    <w:rsid w:val="00FD3684"/>
    <w:rsid w:val="00FD5925"/>
    <w:rsid w:val="00FE51F1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3E27E09A-9DFB-B344-861D-8BB3FB39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0870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707B"/>
    <w:rPr>
      <w:color w:val="333333"/>
      <w:sz w:val="18"/>
      <w:szCs w:val="18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0C1D4D"/>
    <w:rPr>
      <w:rFonts w:ascii="Arial" w:hAnsi="Arial"/>
      <w:color w:val="33333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referentiefunc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referentiefunctie.dotx</Template>
  <TotalTime>42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2608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12</cp:revision>
  <cp:lastPrinted>2018-07-19T09:22:00Z</cp:lastPrinted>
  <dcterms:created xsi:type="dcterms:W3CDTF">2018-08-20T03:38:00Z</dcterms:created>
  <dcterms:modified xsi:type="dcterms:W3CDTF">2019-01-23T15:21:00Z</dcterms:modified>
</cp:coreProperties>
</file>